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DejaVu Sans" w:hAnsi="DejaVu Sans" w:eastAsia="DejaVu Sans"/>
          <w:b/>
          <w:color w:val="D5A021"/>
          <w:sz w:val="16"/>
        </w:rPr>
        <w:t>ПРАКТИЧНИЙ МАТЕРІАЛ ДЛЯ ВЧИТЕЛЯ</w:t>
      </w:r>
    </w:p>
    <w:p>
      <w:pPr>
        <w:pStyle w:val="Title"/>
      </w:pPr>
      <w:r>
        <w:t>Словесне оцінювання у 1–2 класах</w:t>
      </w:r>
    </w:p>
    <w:p>
      <w:pPr>
        <w:spacing w:after="200"/>
      </w:pPr>
      <w:r>
        <w:rPr>
          <w:rFonts w:ascii="DejaVu Sans" w:hAnsi="DejaVu Sans" w:eastAsia="DejaVu Sans"/>
          <w:color w:val="5E6D78"/>
          <w:sz w:val="22"/>
        </w:rPr>
        <w:t>Банк фраз: досягнення — доказ — наступний крок</w:t>
      </w: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E8F4F2"/>
          <w:left w:val="single" w:sz="0" w:color="E8F4F2"/>
          <w:bottom w:val="single" w:sz="0" w:color="E8F4F2"/>
          <w:right w:val="single" w:sz="0" w:color="E8F4F2"/>
          <w:insideH w:val="single" w:sz="0" w:color="E8F4F2"/>
          <w:insideV w:val="single" w:sz="0" w:color="E8F4F2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E8F4F2"/>
            <w:tcBorders>
              <w:left w:val="single" w:sz="30" w:color="148F8B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Для кого: учителі 1–2 класів</w:t>
            </w:r>
            <w:r>
              <w:br/>
            </w:r>
            <w:r>
              <w:rPr>
                <w:rFonts w:ascii="DejaVu Sans" w:hAnsi="DejaVu Sans" w:eastAsia="DejaVu Sans"/>
                <w:color w:val="24323D"/>
                <w:sz w:val="17"/>
              </w:rPr>
              <w:t>Версія: 2026/2027. Усі критерії можна редагувати й адаптувати до предмета, очікуваних результатів та освітніх потреб учнів.</w:t>
            </w:r>
          </w:p>
        </w:tc>
      </w:tr>
    </w:tbl>
    <w:p>
      <w:pPr>
        <w:spacing w:after="0"/>
      </w:pP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FFF6DF"/>
          <w:left w:val="single" w:sz="0" w:color="FFF6DF"/>
          <w:bottom w:val="single" w:sz="0" w:color="FFF6DF"/>
          <w:right w:val="single" w:sz="0" w:color="FFF6DF"/>
          <w:insideH w:val="single" w:sz="0" w:color="FFF6DF"/>
          <w:insideV w:val="single" w:sz="0" w:color="FFF6DF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FFF6DF"/>
            <w:tcBorders>
              <w:left w:val="single" w:sz="30" w:color="D5A021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Зручна формула: «Тобі вдалося…» + конкретний доказ + «Спробуй далі…». Описуємо дію й поступ, а не особистість дитини.</w:t>
            </w:r>
          </w:p>
        </w:tc>
      </w:tr>
    </w:tbl>
    <w:p>
      <w:pPr>
        <w:spacing w:after="0"/>
      </w:pPr>
    </w:p>
    <w:p>
      <w:pPr>
        <w:pStyle w:val="Heading1"/>
      </w:pPr>
      <w:r>
        <w:t>Розуміння і застосування</w:t>
      </w:r>
    </w:p>
    <w:p>
      <w:pPr>
        <w:pStyle w:val="ListBullet"/>
      </w:pPr>
      <w:r>
        <w:t>Ти правильно визначив(ла) головну ознаку й пояснив(ла), як її помітив(ла).</w:t>
      </w:r>
    </w:p>
    <w:p>
      <w:pPr>
        <w:pStyle w:val="ListBullet"/>
      </w:pPr>
      <w:r>
        <w:t>Тобі вдалося застосувати правило у знайомому завданні.</w:t>
      </w:r>
    </w:p>
    <w:p>
      <w:pPr>
        <w:pStyle w:val="ListBullet"/>
      </w:pPr>
      <w:r>
        <w:t>Ти навів(ла) приклад, який підтверджує твою думку.</w:t>
      </w:r>
    </w:p>
    <w:p>
      <w:pPr>
        <w:pStyle w:val="ListBullet"/>
      </w:pPr>
      <w:r>
        <w:t>Ти правильно виконав(ла) перший крок; тепер перевір наступний.</w:t>
      </w:r>
    </w:p>
    <w:p>
      <w:pPr>
        <w:pStyle w:val="ListBullet"/>
      </w:pPr>
      <w:r>
        <w:t>Ти встановив(ла) зв’язок між двома частинами завдання.</w:t>
      </w:r>
    </w:p>
    <w:p>
      <w:pPr>
        <w:pStyle w:val="ListBullet"/>
      </w:pPr>
      <w:r>
        <w:t>Спробуй пояснити відповідь повним реченням.</w:t>
      </w:r>
    </w:p>
    <w:p>
      <w:pPr>
        <w:pStyle w:val="ListBullet"/>
      </w:pPr>
      <w:r>
        <w:t>Повернися до умови й підкресли слова, які допоможуть обрати дію.</w:t>
      </w:r>
    </w:p>
    <w:p>
      <w:pPr>
        <w:pStyle w:val="ListBullet"/>
      </w:pPr>
      <w:r>
        <w:t>Порівняй два приклади й назви, що в них спільного.</w:t>
      </w:r>
    </w:p>
    <w:p>
      <w:pPr>
        <w:pStyle w:val="Heading1"/>
      </w:pPr>
      <w:r>
        <w:t>Самостійність і спосіб роботи</w:t>
      </w:r>
    </w:p>
    <w:p>
      <w:pPr>
        <w:pStyle w:val="ListBullet"/>
      </w:pPr>
      <w:r>
        <w:t>Ти самостійно розпочав(ла) роботу й дотримався(лася) послідовності.</w:t>
      </w:r>
    </w:p>
    <w:p>
      <w:pPr>
        <w:pStyle w:val="ListBullet"/>
      </w:pPr>
      <w:r>
        <w:t>Ти скористався(лася) зразком і виконав(ла) завдання до кінця.</w:t>
      </w:r>
    </w:p>
    <w:p>
      <w:pPr>
        <w:pStyle w:val="ListBullet"/>
      </w:pPr>
      <w:r>
        <w:t>Ти попросив(ла) допомогу саме тоді, коли вона була потрібна.</w:t>
      </w:r>
    </w:p>
    <w:p>
      <w:pPr>
        <w:pStyle w:val="ListBullet"/>
      </w:pPr>
      <w:r>
        <w:t>Ти спробував(ла) інший спосіб після невдалої першої спроби.</w:t>
      </w:r>
    </w:p>
    <w:p>
      <w:pPr>
        <w:pStyle w:val="ListBullet"/>
      </w:pPr>
      <w:r>
        <w:t>Наступного разу склади короткий план із двох кроків.</w:t>
      </w:r>
    </w:p>
    <w:p>
      <w:pPr>
        <w:pStyle w:val="ListBullet"/>
      </w:pPr>
      <w:r>
        <w:t>Перед початком назви, що вже знаєш і що треба з’ясувати.</w:t>
      </w:r>
    </w:p>
    <w:p>
      <w:pPr>
        <w:pStyle w:val="ListBullet"/>
      </w:pPr>
      <w:r>
        <w:t>Спробуй виконати один крок без підказки, а потім звірся зі зразком.</w:t>
      </w:r>
    </w:p>
    <w:p>
      <w:pPr>
        <w:pStyle w:val="ListBullet"/>
      </w:pPr>
      <w:r>
        <w:t>Познач місце, де виникла складність, і сформулюй запитання.</w:t>
      </w:r>
    </w:p>
    <w:p>
      <w:pPr>
        <w:pStyle w:val="Heading1"/>
      </w:pPr>
      <w:r>
        <w:t>Перевірка і виправлення</w:t>
      </w:r>
    </w:p>
    <w:p>
      <w:pPr>
        <w:pStyle w:val="ListBullet"/>
      </w:pPr>
      <w:r>
        <w:t>Ти помітив(ла) помилку під час перевірки й виправив(ла) її.</w:t>
      </w:r>
    </w:p>
    <w:p>
      <w:pPr>
        <w:pStyle w:val="ListBullet"/>
      </w:pPr>
      <w:r>
        <w:t>Ти звірив(ла) результат з умовою — це допомогло знайти неточність.</w:t>
      </w:r>
    </w:p>
    <w:p>
      <w:pPr>
        <w:pStyle w:val="ListBullet"/>
      </w:pPr>
      <w:r>
        <w:t>Ти пояснив(ла), чому перша відповідь була неточною.</w:t>
      </w:r>
    </w:p>
    <w:p>
      <w:pPr>
        <w:pStyle w:val="ListBullet"/>
      </w:pPr>
      <w:r>
        <w:t>Ти уважно використав(ла) критерії перевірки.</w:t>
      </w:r>
    </w:p>
    <w:p>
      <w:pPr>
        <w:pStyle w:val="ListBullet"/>
      </w:pPr>
      <w:r>
        <w:t>Перечитай відповідь уголос і перевір, чи все зрозуміло.</w:t>
      </w:r>
    </w:p>
    <w:p>
      <w:pPr>
        <w:pStyle w:val="ListBullet"/>
      </w:pPr>
      <w:r>
        <w:t>Звір кожен крок зі зразком, а не лише кінцеву відповідь.</w:t>
      </w:r>
    </w:p>
    <w:p>
      <w:pPr>
        <w:pStyle w:val="ListBullet"/>
      </w:pPr>
      <w:r>
        <w:t>Постав собі запитання: «Чим я можу підтвердити результат?»</w:t>
      </w:r>
    </w:p>
    <w:p>
      <w:pPr>
        <w:pStyle w:val="ListBullet"/>
      </w:pPr>
      <w:r>
        <w:t>Після виправлення поясни, що саме змінилося.</w:t>
      </w:r>
    </w:p>
    <w:p>
      <w:pPr>
        <w:pStyle w:val="Heading1"/>
      </w:pPr>
      <w:r>
        <w:t>Комунікація і взаємодія</w:t>
      </w:r>
    </w:p>
    <w:p>
      <w:pPr>
        <w:pStyle w:val="ListBullet"/>
      </w:pPr>
      <w:r>
        <w:t>Ти уважно вислухав(ла) однокласника й доречно доповнив(ла) відповідь.</w:t>
      </w:r>
    </w:p>
    <w:p>
      <w:pPr>
        <w:pStyle w:val="ListBullet"/>
      </w:pPr>
      <w:r>
        <w:t>Ти чітко розповів(ла), як виконував(ла) завдання.</w:t>
      </w:r>
    </w:p>
    <w:p>
      <w:pPr>
        <w:pStyle w:val="ListBullet"/>
      </w:pPr>
      <w:r>
        <w:t>Ти поставив(ла) запитання, яке допомогло групі рухатися далі.</w:t>
      </w:r>
    </w:p>
    <w:p>
      <w:pPr>
        <w:pStyle w:val="ListBullet"/>
      </w:pPr>
      <w:r>
        <w:t>Ти виконав(ла) свою частину спільної роботи вчасно.</w:t>
      </w:r>
    </w:p>
    <w:p>
      <w:pPr>
        <w:pStyle w:val="ListBullet"/>
      </w:pPr>
      <w:r>
        <w:t>Спробуй спочатку повторити думку однокласника, а потім додати свою.</w:t>
      </w:r>
    </w:p>
    <w:p>
      <w:pPr>
        <w:pStyle w:val="ListBullet"/>
      </w:pPr>
      <w:r>
        <w:t>Поясни свою незгоду спокійно й наведи один доказ.</w:t>
      </w:r>
    </w:p>
    <w:p>
      <w:pPr>
        <w:pStyle w:val="ListBullet"/>
      </w:pPr>
      <w:r>
        <w:t>Запроси до розмови того, хто ще не висловився.</w:t>
      </w:r>
    </w:p>
    <w:p>
      <w:pPr>
        <w:pStyle w:val="ListBullet"/>
      </w:pPr>
      <w:r>
        <w:t>Під час відповіді дивись на слухачів і говори трохи повільніше.</w:t>
      </w:r>
    </w:p>
    <w:p>
      <w:pPr>
        <w:pStyle w:val="Heading1"/>
      </w:pPr>
      <w:r>
        <w:t>Зусилля і поступ</w:t>
      </w:r>
    </w:p>
    <w:p>
      <w:pPr>
        <w:pStyle w:val="ListBullet"/>
      </w:pPr>
      <w:r>
        <w:t>Сьогодні ти виконав(ла) завдання з меншою кількістю підказок.</w:t>
      </w:r>
    </w:p>
    <w:p>
      <w:pPr>
        <w:pStyle w:val="ListBullet"/>
      </w:pPr>
      <w:r>
        <w:t>Ти довше зберігав(ла) увагу й завершив(ла) роботу.</w:t>
      </w:r>
    </w:p>
    <w:p>
      <w:pPr>
        <w:pStyle w:val="ListBullet"/>
      </w:pPr>
      <w:r>
        <w:t>Твоя відповідь стала точнішою завдяки повторній спробі.</w:t>
      </w:r>
    </w:p>
    <w:p>
      <w:pPr>
        <w:pStyle w:val="ListBullet"/>
      </w:pPr>
      <w:r>
        <w:t>Ти використав(ла) пораду з попереднього уроку.</w:t>
      </w:r>
    </w:p>
    <w:p>
      <w:pPr>
        <w:pStyle w:val="ListBullet"/>
      </w:pPr>
      <w:r>
        <w:t>Наступний крок — тренувати цю дію ще на двох коротких прикладах.</w:t>
      </w:r>
    </w:p>
    <w:p>
      <w:pPr>
        <w:pStyle w:val="ListBullet"/>
      </w:pPr>
      <w:r>
        <w:t>Обери одне вміння, яке хочеш покращити завтра.</w:t>
      </w:r>
    </w:p>
    <w:p>
      <w:pPr>
        <w:pStyle w:val="ListBullet"/>
      </w:pPr>
      <w:r>
        <w:t>Порівняй сьогоднішню роботу з попередньою й назви одну зміну.</w:t>
      </w:r>
    </w:p>
    <w:p>
      <w:pPr>
        <w:pStyle w:val="ListBullet"/>
      </w:pPr>
      <w:r>
        <w:t>Зафіксуй, яка підказка була найкориснішою.</w:t>
      </w:r>
    </w:p>
    <w:p>
      <w:pPr>
        <w:pStyle w:val="Heading1"/>
      </w:pPr>
      <w:r>
        <w:t>Мінібланк зворотного зв’язку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383"/>
        <w:gridCol w:w="3383"/>
        <w:gridCol w:w="3383"/>
      </w:tblGrid>
      <w:tr>
        <w:trPr>
          <w:tblHeader w:val="true"/>
          <w:cantSplit/>
        </w:trPr>
        <w:tc>
          <w:tcPr>
            <w:tcW w:type="dxa" w:w="3288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Сьогодні вдалося</w:t>
            </w:r>
          </w:p>
        </w:tc>
        <w:tc>
          <w:tcPr>
            <w:tcW w:type="dxa" w:w="3514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Доказ у роботі</w:t>
            </w:r>
          </w:p>
        </w:tc>
        <w:tc>
          <w:tcPr>
            <w:tcW w:type="dxa" w:w="3344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Наступний крок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7"/>
              </w:rPr>
            </w:r>
          </w:p>
        </w:tc>
        <w:tc>
          <w:tcPr>
            <w:tcW w:type="dxa" w:w="35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</w:r>
          </w:p>
        </w:tc>
        <w:tc>
          <w:tcPr>
            <w:tcW w:type="dxa" w:w="334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</w:r>
          </w:p>
        </w:tc>
      </w:tr>
      <w:tr>
        <w:trPr>
          <w:cantSplit/>
        </w:trPr>
        <w:tc>
          <w:tcPr>
            <w:tcW w:type="dxa" w:w="328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7"/>
              </w:rPr>
            </w:r>
          </w:p>
        </w:tc>
        <w:tc>
          <w:tcPr>
            <w:tcW w:type="dxa" w:w="351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</w:r>
          </w:p>
        </w:tc>
        <w:tc>
          <w:tcPr>
            <w:tcW w:type="dxa" w:w="334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</w:r>
          </w:p>
        </w:tc>
      </w:tr>
    </w:tbl>
    <w:p>
      <w:pPr>
        <w:spacing w:before="80" w:after="80"/>
      </w:pPr>
      <w:r>
        <w:rPr>
          <w:rFonts w:ascii="DejaVu Sans" w:hAnsi="DejaVu Sans" w:eastAsia="DejaVu Sans"/>
          <w:color w:val="5E6D78"/>
          <w:sz w:val="14"/>
        </w:rPr>
        <w:t>Джерело: Порядок оцінювання результатів навчання учнів, наказ МОН №722 — https://zakon.rada.gov.ua/laws/show/z0922-26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22" w:right="879" w:bottom="765" w:left="879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ans" w:hAnsi="DejaVu Sans" w:eastAsia="DejaVu Sans"/>
        <w:color w:val="5E6D78"/>
        <w:sz w:val="15"/>
      </w:rPr>
      <w:t xml:space="preserve">Сторінка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4" w:color="D5A021"/>
      </w:pBdr>
    </w:pPr>
    <w:r>
      <w:rPr>
        <w:rFonts w:ascii="DejaVu Sans" w:hAnsi="DejaVu Sans" w:eastAsia="DejaVu Sans"/>
        <w:b/>
        <w:color w:val="148F8B"/>
        <w:sz w:val="15"/>
      </w:rPr>
      <w:t>ОСВІТЯНИК  •  КРИТЕРІЇ ОЦІНЮВАННЯ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DejaVu Sans" w:hAnsi="DejaVu Sans"/>
      <w:color w:val="2432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F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48F8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73F5F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73F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12" w:hanging="142"/>
      <w:contextualSpacing/>
    </w:pPr>
    <w:rPr>
      <w:rFonts w:ascii="DejaVu Sans" w:hAnsi="DejaVu Sans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425" w:val="left"/>
      </w:tabs>
      <w:spacing w:after="60"/>
      <w:ind w:left="425" w:hanging="283"/>
      <w:contextualSpacing/>
    </w:pPr>
    <w:rPr>
      <w:rFonts w:ascii="DejaVu Sans" w:hAnsi="DejaVu Sans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