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/>
          <w:b/>
          <w:color w:val="2E74B5"/>
          <w:sz w:val="18"/>
        </w:rPr>
        <w:t>АНОНІМІЗОВАНИЙ НАВЧАЛЬНИЙ ПРИКЛАД</w:t>
      </w:r>
    </w:p>
    <w:p>
      <w:pPr>
        <w:pStyle w:val="Title"/>
        <w:spacing w:after="120"/>
      </w:pPr>
      <w:r>
        <w:t>ІПР: приклад заповнення</w:t>
      </w:r>
    </w:p>
    <w:p>
      <w:pPr>
        <w:spacing w:after="240"/>
        <w:keepNext/>
      </w:pPr>
      <w:r>
        <w:rPr>
          <w:color w:val="69757F"/>
          <w:sz w:val="24"/>
        </w:rPr>
        <w:t>4 клас • третій рівень підтримки • адаптація змісту предметів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7D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Перед використанням</w:t>
            </w:r>
          </w:p>
          <w:p>
            <w:pPr>
              <w:spacing w:after="0"/>
            </w:pPr>
            <w:r>
              <w:rPr>
                <w:sz w:val="20"/>
              </w:rPr>
              <w:t>Усі дані та ситуації у прикладі вигадані. Не копіюйте формулювання автоматично: перенесіть відомості з чинного висновку ІРЦ, зіставте їх зі спостереженнями команди та замініть цілі на актуальні для конкретного учня.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r>
              <w:rPr>
                <w:b/>
                <w:color w:val="69757F"/>
                <w:sz w:val="17"/>
              </w:rPr>
              <w:t>СЛУЖБОВІ РЕКВІЗИТИ ЗАКЛАДУ</w:t>
            </w:r>
          </w:p>
          <w:p>
            <w:r>
              <w:rPr>
                <w:i/>
                <w:sz w:val="18"/>
              </w:rPr>
              <w:t>Наказ/рішення: [за потреби]</w:t>
            </w:r>
          </w:p>
        </w:tc>
        <w:tc>
          <w:tcPr>
            <w:tcW w:type="dxa" w:w="4680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pPr>
              <w:jc w:val="right"/>
            </w:pPr>
            <w:r>
              <w:rPr>
                <w:b/>
                <w:color w:val="1F4D78"/>
              </w:rPr>
              <w:t>ЗАТВЕРДЖУЮ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Керівник закладу освіти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______________ / ____________________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«___» ____________ 20__ р.</w:t>
            </w:r>
          </w:p>
        </w:tc>
      </w:tr>
    </w:tbl>
    <w:p>
      <w:pPr>
        <w:pStyle w:val="Heading2"/>
        <w:keepNext/>
      </w:pPr>
      <w:r>
        <w:t>1. Період виконання</w:t>
      </w:r>
    </w:p>
    <w:p>
      <w:pPr>
        <w:spacing w:after="100"/>
      </w:pPr>
      <w:r>
        <w:rPr>
          <w:b/>
          <w:color w:val="1F4D78"/>
        </w:rPr>
        <w:t xml:space="preserve">Період виконання: </w:t>
      </w:r>
      <w:r>
        <w:t>01.09.2026 — 31.05.2027</w:t>
      </w:r>
    </w:p>
    <w:p>
      <w:pPr>
        <w:pStyle w:val="Heading2"/>
        <w:keepNext/>
      </w:pPr>
      <w:r>
        <w:t>2. Загальні відомості</w:t>
      </w:r>
    </w:p>
    <w:p>
      <w:pPr>
        <w:spacing w:after="100"/>
      </w:pPr>
      <w:r>
        <w:rPr>
          <w:b/>
          <w:color w:val="1F4D78"/>
        </w:rPr>
        <w:t xml:space="preserve">Учень: </w:t>
      </w:r>
      <w:r>
        <w:t>Учень М. (навчальний приклад)</w:t>
      </w:r>
    </w:p>
    <w:p>
      <w:pPr>
        <w:spacing w:after="100"/>
      </w:pPr>
      <w:r>
        <w:rPr>
          <w:b/>
          <w:color w:val="1F4D78"/>
        </w:rPr>
        <w:t xml:space="preserve">Дата народження: </w:t>
      </w:r>
      <w:r>
        <w:t>15.03.2016</w:t>
      </w:r>
    </w:p>
    <w:p>
      <w:pPr>
        <w:spacing w:after="100"/>
      </w:pPr>
      <w:r>
        <w:rPr>
          <w:b/>
          <w:color w:val="1F4D78"/>
        </w:rPr>
        <w:t xml:space="preserve">Батьки / законні представники: </w:t>
      </w:r>
      <w:r>
        <w:rPr>
          <w:i/>
          <w:color w:val="69757F"/>
        </w:rPr>
        <w:t>[заповнити у робочій ІПР]</w:t>
      </w:r>
    </w:p>
    <w:p>
      <w:pPr>
        <w:spacing w:after="100"/>
      </w:pPr>
      <w:r>
        <w:rPr>
          <w:b/>
          <w:color w:val="1F4D78"/>
        </w:rPr>
        <w:t xml:space="preserve">Контактні номери: </w:t>
      </w:r>
      <w:r>
        <w:rPr>
          <w:i/>
          <w:color w:val="69757F"/>
        </w:rPr>
        <w:t>[заповнити у робочій ІПР]</w:t>
      </w:r>
    </w:p>
    <w:p>
      <w:pPr>
        <w:spacing w:after="100"/>
      </w:pPr>
      <w:r>
        <w:rPr>
          <w:b/>
          <w:color w:val="1F4D78"/>
        </w:rPr>
        <w:t xml:space="preserve">Адреса проживання: </w:t>
      </w:r>
      <w:r>
        <w:rPr>
          <w:i/>
          <w:color w:val="69757F"/>
        </w:rPr>
        <w:t>[заповнити у робочій ІПР]</w:t>
      </w:r>
    </w:p>
    <w:p>
      <w:pPr>
        <w:spacing w:after="100"/>
      </w:pPr>
      <w:r>
        <w:rPr>
          <w:b/>
          <w:color w:val="1F4D78"/>
        </w:rPr>
        <w:t xml:space="preserve">Заклад освіти: </w:t>
      </w:r>
      <w:r>
        <w:t>Ліцей «Навчальний приклад»</w:t>
      </w:r>
    </w:p>
    <w:p>
      <w:pPr>
        <w:spacing w:after="100"/>
      </w:pPr>
      <w:r>
        <w:rPr>
          <w:b/>
          <w:color w:val="1F4D78"/>
        </w:rPr>
        <w:t xml:space="preserve">Дата зарахування: </w:t>
      </w:r>
      <w:r>
        <w:t>01.09.2022</w:t>
      </w:r>
    </w:p>
    <w:p>
      <w:pPr>
        <w:spacing w:after="100"/>
      </w:pPr>
      <w:r>
        <w:rPr>
          <w:b/>
          <w:color w:val="1F4D78"/>
        </w:rPr>
        <w:t xml:space="preserve">Клас: </w:t>
      </w:r>
      <w:r>
        <w:t>4-Б</w:t>
      </w:r>
    </w:p>
    <w:p>
      <w:pPr>
        <w:spacing w:after="100"/>
      </w:pPr>
      <w:r>
        <w:rPr>
          <w:b/>
          <w:color w:val="1F4D78"/>
        </w:rPr>
        <w:t xml:space="preserve">Рік навчання: </w:t>
      </w:r>
      <w:r>
        <w:t>четвертий</w:t>
      </w:r>
    </w:p>
    <w:p>
      <w:pPr>
        <w:pStyle w:val="Heading2"/>
        <w:keepNext/>
      </w:pPr>
      <w:r>
        <w:t>3. Категорії (типи) особливих освітніх потреб (труднощів)</w:t>
      </w:r>
    </w:p>
    <w:p>
      <w:pPr>
        <w:spacing w:after="100"/>
      </w:pPr>
      <w:r>
        <w:rPr>
          <w:b/>
          <w:color w:val="1F4D78"/>
        </w:rPr>
        <w:t xml:space="preserve">За висновком ІРЦ: </w:t>
      </w:r>
      <w:r>
        <w:t>навчальні труднощі помірного ступеня прояву; третій рівень підтримки (умовний приклад — у реальній ІПР перенести дослівно)</w:t>
      </w:r>
    </w:p>
    <w:p>
      <w:pPr>
        <w:pStyle w:val="Heading2"/>
        <w:keepNext/>
      </w:pPr>
      <w:r>
        <w:t>4. Рівень підтримки</w:t>
      </w:r>
    </w:p>
    <w:p>
      <w:pPr>
        <w:spacing w:after="100"/>
      </w:pPr>
      <w:r>
        <w:rPr>
          <w:b/>
          <w:color w:val="1F4D78"/>
        </w:rPr>
        <w:t xml:space="preserve">Протокол команди супроводу: </w:t>
      </w:r>
      <w:r>
        <w:t>від 04.09.2026 № 1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третій рівень підтримки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☐ інший рівень: __________</w:t>
      </w:r>
    </w:p>
    <w:p>
      <w:pPr>
        <w:pStyle w:val="Heading1"/>
        <w:keepNext/>
      </w:pPr>
      <w:r>
        <w:t>5. Створення інклюзивного освітнього середовища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3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Назва адаптації/модифікації</w:t>
            </w:r>
          </w:p>
        </w:tc>
        <w:tc>
          <w:tcPr>
            <w:tcW w:type="dxa" w:w="57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Необхідні заходи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Доступність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Вільний прохід до робочого місця; постійне місце у класі; матеріали в зоні досяжності.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Освітлення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Рівномірне освітлення; уникати відблисків на екрані та ламінованих картках.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Рівень шуму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Місце подалі від дверей; навушники без відтворення звуку під час самостійної роботи — за домовленістю.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Усамітнення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Тиха зона у ресурсній кімнаті до 5 хв після сигналу-прохання; орієнтовно 1–2 рази на день за потреби.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Інформаційні позначки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Піктограми «слухаю», «пишу», «перевіряю»; кольорове маркування зошитів.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Меблі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Стіл без зайвих предметів; органайзер із підписаними секціями.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Візуальний розклад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Розклад уроку з 3–5 кроків; позначати виконаний етап.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Збільшення часу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До 30% додаткового часу на письмові завдання та контрольні роботи.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Обсяг допомоги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Одна коротка інструкція за раз; демонстрація першого прикладу; одне нагадування перед повторною підказкою.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Чергування діяльності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Після 12–15 хв письмової роботи — коротка рухова або усна активність.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Заохочення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Конкретний зворотний зв’язок за завершений крок; вибір наступної короткої діяльності.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Засоби концентрації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Візуальний таймер, картка «4 кроки», рамка для рядка, чекліст самоперевірки.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Модифікація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Не передбачена у цьому прикладі; очікувані результати навчання за предметами не змінюються.</w:t>
            </w:r>
          </w:p>
        </w:tc>
      </w:tr>
    </w:tbl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5. Організація освітнього процесу — продовження</w:t>
      </w:r>
    </w:p>
    <w:p>
      <w:pPr>
        <w:spacing w:after="100"/>
      </w:pPr>
      <w:r>
        <w:rPr>
          <w:b/>
          <w:color w:val="1F4D78"/>
        </w:rPr>
        <w:t xml:space="preserve">Альтернативна (додаткова) комунікація: </w:t>
      </w:r>
      <w:r>
        <w:t>не потребує</w:t>
      </w:r>
    </w:p>
    <w:p>
      <w:pPr>
        <w:spacing w:after="100"/>
      </w:pPr>
      <w:r>
        <w:rPr>
          <w:b/>
          <w:color w:val="1F4D78"/>
        </w:rPr>
        <w:t xml:space="preserve">Індивідуальний навчальний план: </w:t>
      </w:r>
      <w:r>
        <w:t>ні</w:t>
      </w:r>
    </w:p>
    <w:p>
      <w:pPr>
        <w:spacing w:after="100"/>
      </w:pPr>
      <w:r>
        <w:rPr>
          <w:b/>
          <w:color w:val="1F4D78"/>
        </w:rPr>
        <w:t xml:space="preserve">Освітній процес: </w:t>
      </w:r>
      <w:r>
        <w:t>за розкладом класу</w:t>
      </w:r>
    </w:p>
    <w:p>
      <w:pPr>
        <w:spacing w:after="100"/>
      </w:pPr>
      <w:r>
        <w:rPr>
          <w:b/>
          <w:color w:val="1F4D78"/>
        </w:rPr>
        <w:t xml:space="preserve">Допоміжні засоби: </w:t>
      </w:r>
      <w:r>
        <w:t>візуальний таймер, картки-алгоритми, рамка для рядка, органайзер матеріалів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  <w:cantSplit/>
        </w:trPr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Навчальний предмет</w:t>
            </w:r>
          </w:p>
        </w:tc>
        <w:tc>
          <w:tcPr>
            <w:tcW w:type="dxa" w:w="2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Адаптація/модифікація</w:t>
            </w:r>
          </w:p>
        </w:tc>
        <w:tc>
          <w:tcPr>
            <w:tcW w:type="dxa" w:w="37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Відповідальний педагог</w:t>
            </w:r>
          </w:p>
        </w:tc>
      </w:tr>
      <w:tr>
        <w:trPr>
          <w:cantSplit/>
          <w:trHeight w:val="605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Українська мова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Адаптація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 української мови</w:t>
            </w:r>
          </w:p>
        </w:tc>
      </w:tr>
      <w:tr>
        <w:trPr>
          <w:cantSplit/>
          <w:trHeight w:val="605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Математика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Адаптація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 початкових класів</w:t>
            </w:r>
          </w:p>
        </w:tc>
      </w:tr>
      <w:tr>
        <w:trPr>
          <w:cantSplit/>
          <w:trHeight w:val="605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Я досліджую світ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Адаптація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 початкових класів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DF6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Чому це адаптація</w:t>
            </w:r>
          </w:p>
          <w:p>
            <w:pPr>
              <w:spacing w:after="0"/>
            </w:pPr>
            <w:r>
              <w:rPr>
                <w:sz w:val="20"/>
              </w:rPr>
              <w:t>Змінюються спосіб подання, темп, кількість кроків і форма відповіді, але не загальне навчальне навантаження та не очікувані результати програми.</w:t>
            </w:r>
          </w:p>
        </w:tc>
      </w:tr>
    </w:tbl>
    <w:p>
      <w:pPr>
        <w:spacing w:after="0"/>
      </w:pPr>
    </w:p>
    <w:p>
      <w:pPr>
        <w:sectPr>
          <w:headerReference w:type="default" r:id="rId11"/>
          <w:footerReference w:type="default" r:id="rId12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6. Індивідуальні особливості, цілі та очікувані результати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  <w:gridCol w:w="2592"/>
      </w:tblGrid>
      <w:tr>
        <w:trPr>
          <w:tblHeader w:val="true"/>
          <w:cantSplit/>
        </w:trPr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Галузь / предмет / напрям</w:t>
            </w:r>
          </w:p>
        </w:tc>
        <w:tc>
          <w:tcPr>
            <w:tcW w:type="dxa" w:w="2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Наявні знання, вміння і навички</w:t>
            </w:r>
          </w:p>
        </w:tc>
        <w:tc>
          <w:tcPr>
            <w:tcW w:type="dxa" w:w="2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Довгострокові цілі та завдання</w:t>
            </w:r>
          </w:p>
        </w:tc>
        <w:tc>
          <w:tcPr>
            <w:tcW w:type="dxa" w:w="3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Очікувані результати</w:t>
            </w:r>
          </w:p>
        </w:tc>
        <w:tc>
          <w:tcPr>
            <w:tcW w:type="dxa" w:w="14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Отримані результати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Мовно-літературна галузь / читання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Після повторного читання короткого тексту називає персонажів і окремі факти; потребує запитань-підказок для визначення теми.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Розвивати усвідомлене читання: визначати тему, знаходити явно подану інформацію, стисло переказувати за планом.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До 31.05.2027 після самостійного читання адаптованого за оформленням тексту визначає тему й 2 ключові факти та переказує за 3 опорними пунктами у 4 із 5 спроб.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Заповнити наприкінці року: сформовано / формується + короткий доказ.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Математична галузь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Виконує усні обчислення в межах 100; односкладові задачі розв’язує за зразком; у двокрокових губить послідовність.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Формувати планування розв’язання задачі та самоперевірку за алгоритмом.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До 31.05.2027 за карткою-алгоритмом визначає дані й запитання, обирає 2 дії та записує відповідь у 4 із 5 задач знайомого типу.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Заповнити наприкінці року.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Самоорганізація навчальної діяльності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Починає роботу після повторного усного нагадування; утримує увагу 8–10 хв; не завжди перевіряє завершення.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Навчити користуватися візуальним планом, таймером і чеклістом завершення.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До 31.05.2027 починає завдання протягом 2 хв після інструкції, виконує 3–4 кроки за карткою та позначає завершення не менш як у 4 із 5 спостережень.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Заповнити наприкінці року.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Соціально-емоційний розвиток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Розпізнає базові емоції; у складній ситуації може припинити роботу, не завжди просить про перерву.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Формувати прийнятний спосіб просити допомогу або коротку перерву та повертатися до завдання.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До 31.05.2027 самостійно використовує картку/фразу «потрібна допомога» або «потрібна перерва» і повертається до роботи за домовленим сигналом у 4 із 5 ситуацій.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Заповнити наприкінці року.</w:t>
            </w:r>
          </w:p>
        </w:tc>
      </w:tr>
    </w:tbl>
    <w:p>
      <w:pPr>
        <w:sectPr>
          <w:headerReference w:type="default" r:id="rId13"/>
          <w:footerReference w:type="default" r:id="rId14"/>
          <w:pgSz w:w="15840" w:h="12240" w:orient="landscape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7. Додаткові заняття (послуги)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3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Заняття / послуга</w:t>
            </w:r>
          </w:p>
        </w:tc>
        <w:tc>
          <w:tcPr>
            <w:tcW w:type="dxa" w:w="3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Фахівець</w:t>
            </w:r>
          </w:p>
        </w:tc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День</w:t>
            </w:r>
          </w:p>
        </w:tc>
        <w:tc>
          <w:tcPr>
            <w:tcW w:type="dxa" w:w="11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Час</w:t>
            </w:r>
          </w:p>
        </w:tc>
      </w:tr>
      <w:tr>
        <w:trPr>
          <w:cantSplit/>
          <w:trHeight w:val="648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Корекція розвитку (когнітивна сфера)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учитель-дефектолог [ПІБ]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вівторок, четвер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13:30</w:t>
            </w:r>
          </w:p>
        </w:tc>
      </w:tr>
      <w:tr>
        <w:trPr>
          <w:cantSplit/>
          <w:trHeight w:val="648" w:hRule="atLeast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Розвиток емоційно-вольової сфери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практичний психолог [ПІБ]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середа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12:45</w:t>
            </w:r>
          </w:p>
        </w:tc>
      </w:tr>
    </w:tbl>
    <w:p>
      <w:pPr>
        <w:pStyle w:val="Smallnote"/>
      </w:pPr>
      <w:r>
        <w:rPr>
          <w:b/>
        </w:rPr>
        <w:t xml:space="preserve">У робочому документі </w:t>
      </w:r>
      <w:r>
        <w:t>назви, кількість і розклад занять мають відповідати висновку ІРЦ, ІПР та затвердженому розкладу закладу.</w:t>
      </w:r>
    </w:p>
    <w:p>
      <w:pPr>
        <w:pStyle w:val="Heading1"/>
        <w:keepNext/>
      </w:pPr>
      <w:r>
        <w:t>8. Особливості процесу оцінювання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короткі інструкції; ключові слова виділені; алгоритм дій на картці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до 30% додаткового часу; можливість короткої перерви; поділ великого завдання на частини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оптимальна форма відповіді: усно, письмово або практично — відповідно до мети завдання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візуальний таймер, рамка для рядка, чекліст самоперевірки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☒ спокійне місце без зайвих зорових і слухових подразників</w:t>
      </w:r>
    </w:p>
    <w:p>
      <w:pPr>
        <w:spacing w:after="80" w:line="300" w:lineRule="auto"/>
        <w:ind w:left="540" w:hanging="271"/>
      </w:pPr>
      <w:r>
        <w:rPr>
          <w:b w:val="0"/>
        </w:rPr>
        <w:t xml:space="preserve">• </w:t>
      </w:r>
      <w:r>
        <w:t>☐ зменшення кількості завдань — лише коли це не змінює перевірюваний очікуваний результат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7D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Не переносіть цей список механічно</w:t>
            </w:r>
          </w:p>
          <w:p>
            <w:pPr>
              <w:spacing w:after="0"/>
            </w:pPr>
            <w:r>
              <w:rPr>
                <w:sz w:val="20"/>
              </w:rPr>
              <w:t>У додатку 4 треба зазначити конкретні особливості оцінювання окремо для кожного предмета.</w:t>
            </w:r>
          </w:p>
        </w:tc>
      </w:tr>
    </w:tbl>
    <w:p>
      <w:pPr>
        <w:spacing w:after="0"/>
      </w:pPr>
    </w:p>
    <w:p>
      <w:pPr>
        <w:sectPr>
          <w:headerReference w:type="default" r:id="rId15"/>
          <w:footerReference w:type="default" r:id="rId16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9. Потреба у продовженні строків навчання</w:t>
      </w:r>
    </w:p>
    <w:p>
      <w:pPr>
        <w:spacing w:after="100"/>
      </w:pPr>
      <w:r>
        <w:rPr>
          <w:b/>
          <w:color w:val="1F4D78"/>
        </w:rPr>
        <w:t xml:space="preserve">Рішення наприкінці навчального року: </w:t>
      </w:r>
      <w:r>
        <w:rPr>
          <w:i/>
          <w:color w:val="69757F"/>
        </w:rPr>
        <w:t>[заповнити за результатами моніторингу]  ☐ так  ☐ ні</w:t>
      </w:r>
    </w:p>
    <w:p>
      <w:pPr>
        <w:pStyle w:val="Heading1"/>
        <w:keepNext/>
      </w:pPr>
      <w:r>
        <w:t>10. Команда супроводу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 w:val="true"/>
          <w:cantSplit/>
        </w:trPr>
        <w:tc>
          <w:tcPr>
            <w:tcW w:type="dxa" w:w="3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ПІБ</w:t>
            </w:r>
          </w:p>
        </w:tc>
        <w:tc>
          <w:tcPr>
            <w:tcW w:type="dxa" w:w="35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Посада / роль</w:t>
            </w:r>
          </w:p>
        </w:tc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Підпис</w:t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заступник директора / голова команди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 початкових класів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асистент учителя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практичний психолог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учитель-дефектолог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фахівець ІРЦ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  <w:tr>
        <w:trPr>
          <w:cantSplit/>
          <w:trHeight w:val="547" w:hRule="atLeast"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[ПІБ]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  <w:t>один із батьків / законний представник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pStyle w:val="Heading1"/>
        <w:keepNext/>
      </w:pPr>
      <w:r>
        <w:t>11. Погодження</w:t>
      </w:r>
    </w:p>
    <w:p>
      <w:r>
        <w:t>Я, [ПІБ], брав (брала) участь у розробленні індивідуальної програми розвитку та згоден (згодна) з її змістом.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Дата</w:t>
            </w:r>
          </w:p>
        </w:tc>
        <w:tc>
          <w:tcPr>
            <w:tcW w:type="dxa" w:w="46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8"/>
              </w:rPr>
              <w:t>Підпис</w:t>
            </w:r>
          </w:p>
        </w:tc>
      </w:tr>
      <w:tr>
        <w:trPr>
          <w:cantSplit/>
          <w:trHeight w:val="648" w:hRule="atLeast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8"/>
              </w:rPr>
              <w:t>[дд.мм.2026]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8"/>
              </w:rPr>
            </w:r>
          </w:p>
        </w:tc>
      </w:tr>
    </w:tbl>
    <w:p>
      <w:pPr>
        <w:pStyle w:val="Smallnote"/>
        <w:spacing w:before="160"/>
      </w:pPr>
      <w:r>
        <w:rPr>
          <w:b/>
        </w:rPr>
        <w:t xml:space="preserve">Нормативна основа: </w:t>
      </w:r>
      <w:hyperlink r:id="rId19">
        <w:r>
          <w:rPr>
            <w:color w:val="2E74B5"/>
            <w:u w:val="single"/>
          </w:rPr>
          <w:t>постанова Кабінету Міністрів України від 05.02.2026 № 129</w:t>
        </w:r>
      </w:hyperlink>
      <w:r>
        <w:t xml:space="preserve"> (Порядок у новій редакції; набрання чинності — 01.08.2026).</w:t>
      </w:r>
    </w:p>
    <w:sectPr w:rsidR="00FC693F" w:rsidRPr="0006063C" w:rsidSect="00034616">
      <w:headerReference w:type="default" r:id="rId17"/>
      <w:footerReference w:type="default" r:id="rId1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ПРИКЛАД ЗАПОВНЕННЯ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ПРИКЛАД • ПРЕДМЕТИ</w:t>
          </w:r>
        </w:p>
      </w:tc>
    </w:tr>
  </w:tbl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ПРИКЛАД • ЦІЛІ</w:t>
          </w:r>
        </w:p>
      </w:tc>
    </w:tr>
  </w:tbl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ПРИКЛАД • ПОСЛУГИ</w:t>
          </w:r>
        </w:p>
      </w:tc>
    </w:tr>
  </w:tbl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ІПР • ПРИКЛАД • ПІДПИСИ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300" w:lineRule="auto"/>
    </w:pPr>
    <w:rPr>
      <w:rFonts w:ascii="Calibri" w:hAnsi="Calibri"/>
      <w:color w:val="1D25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64" w:lineRule="auto"/>
    </w:pPr>
    <w:rPr>
      <w:rFonts w:ascii="Calibri" w:hAnsi="Calibri"/>
      <w:color w:val="69757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yperlink" Target="https://www.kmu.gov.ua/npas/pro-vnesennia-zmin-do-poriadku-orhanizatsii-inkliuzyvnoho-navchannia-u-zakladakh-zahalnoi-serednoi-osvity-129-05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ІПР 2026/2027 — навчальний приклад заповнення для 4 класу</dc:title>
  <dc:subject>Анонімізований навчальний приклад ІПР для третього рівня підтримки</dc:subject>
  <dc:creator>Освіта+</dc:creator>
  <cp:keywords>ІПР, інклюзивне навчання, 2026/2027, шаблон Word, додаток 3, додаток 4</cp:keywords>
  <dc:description>Підготовлено на основі постанови Кабінету Міністрів України від 05.02.2026 № 129.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