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Calibri" w:hAnsi="Calibri"/>
          <w:b/>
          <w:color w:val="2E74B5"/>
          <w:sz w:val="18"/>
        </w:rPr>
        <w:t>ПРАКТИЧНИЙ WORD-ШАБЛОН</w:t>
      </w:r>
    </w:p>
    <w:p>
      <w:pPr>
        <w:pStyle w:val="Title"/>
        <w:spacing w:after="120"/>
      </w:pPr>
      <w:r>
        <w:t>Індивідуальна програма розвитку</w:t>
      </w:r>
    </w:p>
    <w:p>
      <w:pPr>
        <w:spacing w:after="240"/>
        <w:keepNext/>
      </w:pPr>
      <w:r>
        <w:rPr>
          <w:color w:val="69757F"/>
          <w:sz w:val="24"/>
        </w:rPr>
        <w:t>Чистий редагований бланк • додаток 3 • другий — п’ятий рівні підтримки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7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Як працювати з файлом</w:t>
            </w:r>
          </w:p>
          <w:p>
            <w:pPr>
              <w:spacing w:after="0"/>
            </w:pPr>
            <w:r>
              <w:rPr>
                <w:sz w:val="20"/>
              </w:rPr>
              <w:t>Замінюйте сірі підказки у квадратних дужках. Непотрібні рядки можна видалити, а в таблицях — додати нові. Формулювання розділів 1–11 відтворюють чинну форму додатка 3. Блок затвердження додано для практичного використання закладом освіти.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r>
              <w:rPr>
                <w:b/>
                <w:color w:val="69757F"/>
                <w:sz w:val="17"/>
              </w:rPr>
              <w:t>СЛУЖБОВІ РЕКВІЗИТИ ЗАКЛАДУ</w:t>
            </w:r>
          </w:p>
          <w:p>
            <w:r>
              <w:rPr>
                <w:i/>
                <w:sz w:val="18"/>
              </w:rPr>
              <w:t>Наказ/рішення: [за потреби]</w:t>
            </w:r>
          </w:p>
        </w:tc>
        <w:tc>
          <w:tcPr>
            <w:tcW w:type="dxa" w:w="4680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pPr>
              <w:jc w:val="right"/>
            </w:pPr>
            <w:r>
              <w:rPr>
                <w:b/>
                <w:color w:val="1F4D78"/>
              </w:rPr>
              <w:t>ЗАТВЕРДЖУЮ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Керівник закладу освіти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______________ / ____________________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«___» ____________ 20__ р.</w:t>
            </w:r>
          </w:p>
        </w:tc>
      </w:tr>
    </w:tbl>
    <w:p>
      <w:pPr>
        <w:pStyle w:val="Heading2"/>
        <w:keepNext/>
      </w:pPr>
      <w:r>
        <w:t>1. Період виконання</w:t>
      </w:r>
    </w:p>
    <w:p>
      <w:pPr>
        <w:spacing w:after="100"/>
      </w:pPr>
      <w:r>
        <w:rPr>
          <w:b/>
          <w:color w:val="1F4D78"/>
        </w:rPr>
        <w:t xml:space="preserve">Період виконання: </w:t>
      </w:r>
      <w:r>
        <w:rPr>
          <w:i/>
          <w:color w:val="69757F"/>
        </w:rPr>
        <w:t>[дд.мм.20__ — дд.мм.20__]</w:t>
      </w:r>
    </w:p>
    <w:p>
      <w:pPr>
        <w:pStyle w:val="Heading2"/>
        <w:keepNext/>
      </w:pPr>
      <w:r>
        <w:t>2. Загальні відомості про учня з особливими освітніми потребами</w:t>
      </w:r>
    </w:p>
    <w:p>
      <w:pPr>
        <w:spacing w:after="100"/>
      </w:pPr>
      <w:r>
        <w:rPr>
          <w:b/>
          <w:color w:val="1F4D78"/>
        </w:rPr>
        <w:t xml:space="preserve">Прізвище, власне ім’я, по батькові (за наявності): </w:t>
      </w:r>
      <w:r>
        <w:rPr>
          <w:i/>
          <w:color w:val="69757F"/>
        </w:rPr>
        <w:t>[ПІБ учня]</w:t>
      </w:r>
    </w:p>
    <w:p>
      <w:pPr>
        <w:spacing w:after="100"/>
      </w:pPr>
      <w:r>
        <w:rPr>
          <w:b/>
          <w:color w:val="1F4D78"/>
        </w:rPr>
        <w:t xml:space="preserve">Дата народження: </w:t>
      </w:r>
      <w:r>
        <w:rPr>
          <w:i/>
          <w:color w:val="69757F"/>
        </w:rPr>
        <w:t>[дд.мм.рррр]</w:t>
      </w:r>
    </w:p>
    <w:p>
      <w:pPr>
        <w:spacing w:after="100"/>
      </w:pPr>
      <w:r>
        <w:rPr>
          <w:b/>
          <w:color w:val="1F4D78"/>
        </w:rPr>
        <w:t xml:space="preserve">Батьки (інші законні представники): </w:t>
      </w:r>
      <w:r>
        <w:rPr>
          <w:i/>
          <w:color w:val="69757F"/>
        </w:rPr>
        <w:t>[ПІБ]</w:t>
      </w:r>
    </w:p>
    <w:p>
      <w:pPr>
        <w:spacing w:after="100"/>
      </w:pPr>
      <w:r>
        <w:rPr>
          <w:b/>
          <w:color w:val="1F4D78"/>
        </w:rPr>
        <w:t xml:space="preserve">Контактні номери телефонів: </w:t>
      </w:r>
      <w:r>
        <w:rPr>
          <w:i/>
          <w:color w:val="69757F"/>
        </w:rPr>
        <w:t>[номер телефону]</w:t>
      </w:r>
    </w:p>
    <w:p>
      <w:pPr>
        <w:spacing w:after="100"/>
      </w:pPr>
      <w:r>
        <w:rPr>
          <w:b/>
          <w:color w:val="1F4D78"/>
        </w:rPr>
        <w:t xml:space="preserve">Адреса задекларованого/зареєстрованого місця проживання (перебування): </w:t>
      </w:r>
      <w:r>
        <w:rPr>
          <w:i/>
          <w:color w:val="69757F"/>
        </w:rPr>
        <w:t>[адреса]</w:t>
      </w:r>
    </w:p>
    <w:p>
      <w:pPr>
        <w:spacing w:after="100"/>
      </w:pPr>
      <w:r>
        <w:rPr>
          <w:b/>
          <w:color w:val="1F4D78"/>
        </w:rPr>
        <w:t xml:space="preserve">Повне найменування закладу загальної середньої освіти: </w:t>
      </w:r>
      <w:r>
        <w:rPr>
          <w:i/>
          <w:color w:val="69757F"/>
        </w:rPr>
        <w:t>[назва закладу]</w:t>
      </w:r>
    </w:p>
    <w:p>
      <w:pPr>
        <w:spacing w:after="100"/>
      </w:pPr>
      <w:r>
        <w:rPr>
          <w:b/>
          <w:color w:val="1F4D78"/>
        </w:rPr>
        <w:t xml:space="preserve">Дата зарахування до закладу: </w:t>
      </w:r>
      <w:r>
        <w:rPr>
          <w:i/>
          <w:color w:val="69757F"/>
        </w:rPr>
        <w:t>[дд.мм.рррр]</w:t>
      </w:r>
    </w:p>
    <w:p>
      <w:pPr>
        <w:spacing w:after="100"/>
      </w:pPr>
      <w:r>
        <w:rPr>
          <w:b/>
          <w:color w:val="1F4D78"/>
        </w:rPr>
        <w:t xml:space="preserve">Клас навчання: </w:t>
      </w:r>
      <w:r>
        <w:rPr>
          <w:i/>
          <w:color w:val="69757F"/>
        </w:rPr>
        <w:t>[клас]</w:t>
      </w:r>
    </w:p>
    <w:p>
      <w:pPr>
        <w:spacing w:after="100"/>
      </w:pPr>
      <w:r>
        <w:rPr>
          <w:b/>
          <w:color w:val="1F4D78"/>
        </w:rPr>
        <w:t xml:space="preserve">Рік навчання: </w:t>
      </w:r>
      <w:r>
        <w:rPr>
          <w:i/>
          <w:color w:val="69757F"/>
        </w:rPr>
        <w:t>[рік]</w:t>
      </w:r>
    </w:p>
    <w:p>
      <w:pPr>
        <w:pStyle w:val="Heading2"/>
        <w:keepNext/>
      </w:pPr>
      <w:r>
        <w:t>3. Категорії (типи) особливих освітніх потреб (труднощів)</w:t>
      </w:r>
    </w:p>
    <w:p>
      <w:pPr>
        <w:spacing w:after="100"/>
      </w:pPr>
      <w:r>
        <w:rPr>
          <w:b/>
          <w:color w:val="1F4D78"/>
        </w:rPr>
        <w:t xml:space="preserve">Категорії (типи), ступінь прояву та рівень підтримки згідно з висновком ІРЦ: </w:t>
      </w:r>
      <w:r>
        <w:rPr>
          <w:i/>
          <w:color w:val="69757F"/>
        </w:rPr>
        <w:t>[перенесіть формулювання з чинного висновку ІРЦ дослівно]</w:t>
      </w:r>
    </w:p>
    <w:p>
      <w:pPr>
        <w:pStyle w:val="Heading2"/>
        <w:keepNext/>
      </w:pPr>
      <w:r>
        <w:t>4. Рівень підтримки, визначений командою супроводу*</w:t>
      </w:r>
    </w:p>
    <w:p>
      <w:pPr>
        <w:spacing w:after="100"/>
      </w:pPr>
      <w:r>
        <w:rPr>
          <w:b/>
          <w:color w:val="1F4D78"/>
        </w:rPr>
        <w:t xml:space="preserve">Протокол засідання: </w:t>
      </w:r>
      <w:r>
        <w:rPr>
          <w:i/>
          <w:color w:val="69757F"/>
        </w:rPr>
        <w:t>[від __.__.20__ № __]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перший рівень підтримки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другий рівень підтримки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третій рівень підтримки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четвертий рівень підтримки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п’ятий рівень підтримки</w:t>
      </w:r>
    </w:p>
    <w:p>
      <w:pPr>
        <w:pStyle w:val="Heading1"/>
        <w:keepNext/>
      </w:pPr>
      <w:r>
        <w:t>5. Створення інклюзивного освітнього середовища</w:t>
      </w:r>
    </w:p>
    <w:p>
      <w:r>
        <w:rPr>
          <w:b/>
        </w:rPr>
        <w:t>Розумне пристосування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Назва адаптації/модифікації освітнього середовища</w:t>
            </w:r>
          </w:p>
        </w:tc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Необхідні заходи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Пристосування середовища — доступність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[необхідні заходи / не потребує]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Освітлення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[необхідні заходи / не потребує]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Рівень шуму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[необхідні заходи / не потребує]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Потреба в усамітненні, його періодичність і місце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[необхідні заходи / не потребує]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Інформаційні позначки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[необхідні заходи / не потребує]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Меблі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[необхідні заходи / не потребує]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Інше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[зазначте]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Організація освітнього процесу — використання візуального розкладу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[уточнення]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Використання індивідуальних позначок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[уточнення]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Збільшення часу на виконання завдань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[на скільки / коли]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Збільшення обсягу допомоги (навідне запитання, демонстрація зразка, нагадування)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[яка допомога]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Чергування видів діяльності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[як організувати]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Використання заохочень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[які саме]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Використання засобів концентрації уваги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[які саме]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Картки-підказки, картки-інструкції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[які саме]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Адаптація — інше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[зазначте]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Модифікація — зміна змісту навчальних предметів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[для яких предметів]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Модифікація — зміна вимог щодо виконання завдань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[яка саме]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Модифікація — зміна підходів до проведення моніторингу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так  ☐ ні  [яка саме]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Модифікація — інше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[зазначте]</w:t>
            </w:r>
          </w:p>
        </w:tc>
      </w:tr>
    </w:tbl>
    <w:p>
      <w:pPr>
        <w:pStyle w:val="Heading1"/>
        <w:keepNext/>
      </w:pPr>
      <w:r>
        <w:t>5. Створення інклюзивного освітнього середовища — продовження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Потреба у використанні альтернативної (додаткової) комунікації</w:t>
            </w:r>
          </w:p>
        </w:tc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Необхідні заходи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Жестова мова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потребує  ☐ не потребує  [уточнення]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Шрифт Брайля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потребує  ☐ не потребує  [уточнення]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Календарна система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потребує  ☐ не потребує  [уточнення]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Комунікаційна система обміну зображеннями (картки PECS)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потребує  ☐ не потребує  [уточнення]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Інше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[зазначте]</w:t>
            </w:r>
          </w:p>
        </w:tc>
      </w:tr>
    </w:tbl>
    <w:p>
      <w:pPr>
        <w:spacing w:after="100"/>
      </w:pPr>
      <w:r>
        <w:rPr>
          <w:b/>
          <w:color w:val="1F4D78"/>
        </w:rPr>
        <w:t xml:space="preserve">Наявність індивідуального навчального плану: </w:t>
      </w:r>
      <w:r>
        <w:t>☐ так  ☐ ні</w:t>
      </w:r>
    </w:p>
    <w:p>
      <w:pPr>
        <w:spacing w:after="100"/>
      </w:pPr>
      <w:r>
        <w:rPr>
          <w:b/>
          <w:color w:val="1F4D78"/>
        </w:rPr>
        <w:t xml:space="preserve">Здійснення освітнього процесу: </w:t>
      </w:r>
      <w:r>
        <w:t>☐ за розкладом класу  ☐ за адаптованим розкладом</w:t>
      </w:r>
    </w:p>
    <w:p>
      <w:pPr>
        <w:spacing w:after="100"/>
      </w:pPr>
      <w:r>
        <w:rPr>
          <w:b/>
          <w:color w:val="1F4D78"/>
        </w:rPr>
        <w:t xml:space="preserve">Окремі уроки за індивідуальним розкладом відповідно до індивідуального навчального плану: </w:t>
      </w:r>
      <w:r>
        <w:rPr>
          <w:i/>
          <w:color w:val="69757F"/>
        </w:rPr>
        <w:t>[перелік / не застосовується]</w:t>
      </w:r>
    </w:p>
    <w:p>
      <w:pPr>
        <w:spacing w:after="100"/>
      </w:pPr>
      <w:r>
        <w:rPr>
          <w:b/>
          <w:color w:val="1F4D78"/>
        </w:rPr>
        <w:t xml:space="preserve">Забезпечення допоміжними засобами для навчання: </w:t>
      </w:r>
      <w:r>
        <w:t>☐ так  ☐ ні</w:t>
      </w:r>
    </w:p>
    <w:p>
      <w:pPr>
        <w:spacing w:after="100"/>
      </w:pPr>
      <w:r>
        <w:rPr>
          <w:b/>
          <w:color w:val="1F4D78"/>
        </w:rPr>
        <w:t xml:space="preserve">Перелік допоміжних засобів для навчання, яких потребує учень: </w:t>
      </w:r>
      <w:r>
        <w:rPr>
          <w:i/>
          <w:color w:val="69757F"/>
        </w:rPr>
        <w:t>[перелік / не потребує]</w:t>
      </w:r>
    </w:p>
    <w:p>
      <w:pPr>
        <w:pStyle w:val="Heading2"/>
        <w:keepNext/>
      </w:pPr>
      <w:r>
        <w:t>Навчальні предмети, зміст яких потребує адаптації/модифікації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  <w:cantSplit/>
        </w:trPr>
        <w:tc>
          <w:tcPr>
            <w:tcW w:type="dxa" w:w="3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Навчальний предмет (інтегрований курс)</w:t>
            </w:r>
          </w:p>
        </w:tc>
        <w:tc>
          <w:tcPr>
            <w:tcW w:type="dxa" w:w="2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Адаптація/модифікація</w:t>
            </w:r>
          </w:p>
        </w:tc>
        <w:tc>
          <w:tcPr>
            <w:tcW w:type="dxa" w:w="35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Відповідальний педагогічний працівник</w:t>
            </w:r>
          </w:p>
        </w:tc>
      </w:tr>
      <w:tr>
        <w:trPr>
          <w:cantSplit/>
          <w:trHeight w:val="518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[предмет / курс]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адаптація  ☐ модифікація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педагога]</w:t>
            </w:r>
          </w:p>
        </w:tc>
      </w:tr>
      <w:tr>
        <w:trPr>
          <w:cantSplit/>
          <w:trHeight w:val="518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[предмет / курс]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адаптація  ☐ модифікація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педагога]</w:t>
            </w:r>
          </w:p>
        </w:tc>
      </w:tr>
      <w:tr>
        <w:trPr>
          <w:cantSplit/>
          <w:trHeight w:val="518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[предмет / курс]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адаптація  ☐ модифікація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педагога]</w:t>
            </w:r>
          </w:p>
        </w:tc>
      </w:tr>
      <w:tr>
        <w:trPr>
          <w:cantSplit/>
          <w:trHeight w:val="518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[предмет / курс]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☐ адаптація  ☐ модифікація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педагога]</w:t>
            </w:r>
          </w:p>
        </w:tc>
      </w:tr>
    </w:tbl>
    <w:p>
      <w:pPr>
        <w:pStyle w:val="Smallnote"/>
      </w:pPr>
      <w:r>
        <w:rPr>
          <w:b/>
        </w:rPr>
        <w:t xml:space="preserve">Важливо: </w:t>
      </w:r>
      <w:r>
        <w:t>детальні рішення за кожним предметом учитель оформлює протягом року за додатком 4; інформація додається до протоколу підсумкового засідання команди супроводу.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6. Індивідуальні особливості розвитку, цілі, завдання та очікувані результати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  <w:gridCol w:w="2592"/>
      </w:tblGrid>
      <w:tr>
        <w:trPr>
          <w:tblHeader w:val="true"/>
          <w:cantSplit/>
        </w:trPr>
        <w:tc>
          <w:tcPr>
            <w:tcW w:type="dxa" w:w="23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Освітня галузь / навчальний предмет / напрям корекційно-розвиткової роботи</w:t>
            </w:r>
          </w:p>
        </w:tc>
        <w:tc>
          <w:tcPr>
            <w:tcW w:type="dxa" w:w="2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Наявні знання, вміння і навички (компетентності)</w:t>
            </w:r>
          </w:p>
        </w:tc>
        <w:tc>
          <w:tcPr>
            <w:tcW w:type="dxa" w:w="30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Довгострокові цілі та завдання на період ІПР</w:t>
            </w:r>
          </w:p>
        </w:tc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Очікувані результати / вміння, яких планується досягти</w:t>
            </w:r>
          </w:p>
        </w:tc>
        <w:tc>
          <w:tcPr>
            <w:tcW w:type="dxa" w:w="23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Отримані результати / вміння (сформовано, формуються)</w:t>
            </w:r>
          </w:p>
        </w:tc>
      </w:tr>
      <w:tr>
        <w:trPr>
          <w:cantSplit/>
          <w:trHeight w:val="1008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[галузь / предмет / напрям]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[що вже вміє; за яких умов]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[ціль + завдання на період ІПР]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[конкретний вимірюваний результат]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[заповнити наприкінці року]</w:t>
            </w:r>
          </w:p>
        </w:tc>
      </w:tr>
      <w:tr>
        <w:trPr>
          <w:cantSplit/>
          <w:trHeight w:val="1008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[галузь / предмет / напрям]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[вихідний рівень]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[довгострокова ціль]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[критерій досягнення]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[результат]</w:t>
            </w:r>
          </w:p>
        </w:tc>
      </w:tr>
      <w:tr>
        <w:trPr>
          <w:cantSplit/>
          <w:trHeight w:val="1008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[галузь / предмет / напрям]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[вихідний рівень]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[довгострокова ціль]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[критерій досягнення]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[результат]</w:t>
            </w:r>
          </w:p>
        </w:tc>
      </w:tr>
      <w:tr>
        <w:trPr>
          <w:cantSplit/>
          <w:trHeight w:val="1008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[галузь / предмет / напрям]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[вихідний рівень]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[довгострокова ціль]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[критерій досягнення]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[результат]</w:t>
            </w:r>
          </w:p>
        </w:tc>
      </w:tr>
      <w:tr>
        <w:trPr>
          <w:cantSplit/>
          <w:trHeight w:val="1008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[галузь / предмет / напрям]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[вихідний рівень]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[довгострокова ціль]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[критерій досягнення]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7"/>
              </w:rPr>
              <w:t>[результат]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960"/>
      </w:tblGrid>
      <w:tr>
        <w:tc>
          <w:tcPr>
            <w:tcW w:type="dxa" w:w="9360"/>
            <w:shd w:fill="FFF7D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Формула робочої цілі</w:t>
            </w:r>
          </w:p>
          <w:p>
            <w:pPr>
              <w:spacing w:after="0"/>
            </w:pPr>
            <w:r>
              <w:rPr>
                <w:sz w:val="20"/>
              </w:rPr>
              <w:t>До [дата] учень/учениця [виконує конкретну дію] за умови [вид підтримки] з критерієм [кількість / точність / частота].</w:t>
            </w:r>
          </w:p>
        </w:tc>
      </w:tr>
    </w:tbl>
    <w:p>
      <w:pPr>
        <w:spacing w:after="0"/>
      </w:pPr>
    </w:p>
    <w:p>
      <w:pPr>
        <w:sectPr>
          <w:headerReference w:type="default" r:id="rId11"/>
          <w:footerReference w:type="default" r:id="rId12"/>
          <w:pgSz w:w="15840" w:h="12240" w:orient="landscape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7. Додаткові психолого-педагогічні та корекційно-розвиткові заняття (послуги)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</w:trPr>
        <w:tc>
          <w:tcPr>
            <w:tcW w:type="dxa" w:w="3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Найменування заняття (послуги)</w:t>
            </w:r>
          </w:p>
        </w:tc>
        <w:tc>
          <w:tcPr>
            <w:tcW w:type="dxa" w:w="3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Фахівець</w:t>
            </w:r>
          </w:p>
        </w:tc>
        <w:tc>
          <w:tcPr>
            <w:tcW w:type="dxa" w:w="13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День проведення</w:t>
            </w:r>
          </w:p>
        </w:tc>
        <w:tc>
          <w:tcPr>
            <w:tcW w:type="dxa" w:w="13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Час проведення</w:t>
            </w:r>
          </w:p>
        </w:tc>
      </w:tr>
      <w:tr>
        <w:trPr>
          <w:cantSplit/>
          <w:trHeight w:val="576" w:hRule="atLeast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[назва заняття / послуги]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фахівця]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[день]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[час]</w:t>
            </w:r>
          </w:p>
        </w:tc>
      </w:tr>
      <w:tr>
        <w:trPr>
          <w:cantSplit/>
          <w:trHeight w:val="576" w:hRule="atLeast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[назва заняття / послуги]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фахівця]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[день]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[час]</w:t>
            </w:r>
          </w:p>
        </w:tc>
      </w:tr>
      <w:tr>
        <w:trPr>
          <w:cantSplit/>
          <w:trHeight w:val="576" w:hRule="atLeast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[назва заняття / послуги]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фахівця]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[день]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[час]</w:t>
            </w:r>
          </w:p>
        </w:tc>
      </w:tr>
      <w:tr>
        <w:trPr>
          <w:cantSplit/>
          <w:trHeight w:val="576" w:hRule="atLeast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[назва заняття / послуги]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фахівця]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[день]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[час]</w:t>
            </w:r>
          </w:p>
        </w:tc>
      </w:tr>
      <w:tr>
        <w:trPr>
          <w:cantSplit/>
          <w:trHeight w:val="576" w:hRule="atLeast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[назва заняття / послуги]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 фахівця]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[день]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[час]</w:t>
            </w:r>
          </w:p>
        </w:tc>
      </w:tr>
    </w:tbl>
    <w:p>
      <w:pPr>
        <w:pStyle w:val="Heading1"/>
        <w:keepNext/>
      </w:pPr>
      <w:r>
        <w:t>8. Особливості процесу оцінювання**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спрощення інструкцій (короткі фрази, наочна підтримка, картки, алгоритм дій тощо)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гнучкість використання часу (збільшення часу, перерви, поділ завдань на частини тощо)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зменшення кількості завдань та/або варіантів відповідей тощо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використання оптимальних форм оцінювання відповідно до потреб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використання доступних форм викладу інформації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використання допоміжних засобів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уникнення графічних завдань для осіб з порушенням зору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уникнення зорових/слухових подразників та створення комфортних умов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інше: [зазначити]</w:t>
      </w:r>
    </w:p>
    <w:p>
      <w:pPr>
        <w:sectPr>
          <w:headerReference w:type="default" r:id="rId13"/>
          <w:footerReference w:type="default" r:id="rId14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9. Потреба у продовженні строків навчання</w:t>
      </w:r>
    </w:p>
    <w:p>
      <w:pPr>
        <w:spacing w:after="100"/>
      </w:pPr>
      <w:r>
        <w:rPr>
          <w:b/>
          <w:color w:val="1F4D78"/>
        </w:rPr>
        <w:t xml:space="preserve">Заповнюється в кінці навчального року: </w:t>
      </w:r>
      <w:r>
        <w:t>☐ так  ☐ ні</w:t>
      </w:r>
    </w:p>
    <w:p>
      <w:pPr>
        <w:pStyle w:val="Heading1"/>
        <w:keepNext/>
      </w:pPr>
      <w:r>
        <w:t>10. Члени команди психолого-педагогічного супроводу, які складали ІПР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  <w:cantSplit/>
        </w:trPr>
        <w:tc>
          <w:tcPr>
            <w:tcW w:type="dxa" w:w="4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Прізвище, власне ім’я, по батькові (за наявності)</w:t>
            </w:r>
          </w:p>
        </w:tc>
        <w:tc>
          <w:tcPr>
            <w:tcW w:type="dxa" w:w="32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Найменування посади</w:t>
            </w:r>
          </w:p>
        </w:tc>
        <w:tc>
          <w:tcPr>
            <w:tcW w:type="dxa" w:w="1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Підпис</w:t>
            </w:r>
          </w:p>
        </w:tc>
      </w:tr>
      <w:tr>
        <w:trPr>
          <w:cantSplit/>
          <w:trHeight w:val="461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[посада / роль]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461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[посада / роль]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461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[посада / роль]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461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[посада / роль]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461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[посада / роль]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461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[посада / роль]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461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[посада / роль]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</w:tbl>
    <w:p>
      <w:pPr>
        <w:pStyle w:val="Heading1"/>
        <w:keepNext/>
      </w:pPr>
      <w:r>
        <w:t>11. Погодження ІПР</w:t>
      </w:r>
    </w:p>
    <w:p>
      <w:pPr>
        <w:spacing w:after="240"/>
      </w:pPr>
      <w:r>
        <w:t>Я, [ПІБ одного з батьків / іншого законного представника / особи, яка досягла 14 років — за потреби], брав (брала) участь у розробленні індивідуальної програми розвитку та згоден (згодна) з її змістом.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Дата</w:t>
            </w:r>
          </w:p>
        </w:tc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Підпис</w:t>
            </w:r>
          </w:p>
        </w:tc>
      </w:tr>
      <w:tr>
        <w:trPr>
          <w:cantSplit/>
          <w:trHeight w:val="547" w:hRule="atLeast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[дд.мм.20__]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</w:tbl>
    <w:p>
      <w:pPr>
        <w:pStyle w:val="Smallnote"/>
      </w:pPr>
      <w:r>
        <w:rPr>
          <w:b/>
        </w:rPr>
        <w:t xml:space="preserve">* </w:t>
      </w:r>
      <w:r>
        <w:t>За потреби команда супроводу разом із фахівцем ІРЦ та за погодженням з батьками може змінити рівень підтримки й обсяг занять у межах суміжного рівня з урахуванням динаміки розвитку учня.</w:t>
      </w:r>
    </w:p>
    <w:p>
      <w:pPr>
        <w:pStyle w:val="Smallnote"/>
      </w:pPr>
      <w:r>
        <w:rPr>
          <w:b/>
        </w:rPr>
        <w:t xml:space="preserve">** </w:t>
      </w:r>
      <w:r>
        <w:t>Обрані особливості оцінювання потрібно конкретизувати в додатку 4 для кожного навчального предмета (інтегрованого курсу).</w:t>
      </w:r>
    </w:p>
    <w:p>
      <w:pPr>
        <w:pStyle w:val="Smallnote"/>
        <w:spacing w:before="160"/>
      </w:pPr>
      <w:r>
        <w:rPr>
          <w:b/>
        </w:rPr>
        <w:t xml:space="preserve">Нормативна основа: </w:t>
      </w:r>
      <w:hyperlink r:id="rId17">
        <w:r>
          <w:rPr>
            <w:color w:val="2E74B5"/>
            <w:u w:val="single"/>
          </w:rPr>
          <w:t>постанова Кабінету Міністрів України від 05.02.2026 № 129</w:t>
        </w:r>
      </w:hyperlink>
      <w:r>
        <w:t xml:space="preserve"> (Порядок у новій редакції; набрання чинності — 01.08.2026).</w:t>
      </w:r>
    </w:p>
    <w:sectPr w:rsidR="00FC693F" w:rsidRPr="0006063C" w:rsidSect="00034616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ЧИСТИЙ БЛАНК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ЦІЛІ ТА РЕЗУЛЬТАТИ</w:t>
          </w:r>
        </w:p>
      </w:tc>
    </w:tr>
  </w:tbl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РОЗДІЛИ 7–8</w:t>
          </w:r>
        </w:p>
      </w:tc>
    </w:tr>
  </w:tbl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ПОГОДЖЕННЯ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20" w:line="300" w:lineRule="auto"/>
    </w:pPr>
    <w:rPr>
      <w:rFonts w:ascii="Calibri" w:hAnsi="Calibri"/>
      <w:color w:val="1D25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64" w:lineRule="auto"/>
    </w:pPr>
    <w:rPr>
      <w:rFonts w:ascii="Calibri" w:hAnsi="Calibri"/>
      <w:color w:val="69757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yperlink" Target="https://www.kmu.gov.ua/npas/pro-vnesennia-zmin-do-poriadku-orhanizatsii-inkliuzyvnoho-navchannia-u-zakladakh-zahalnoi-serednoi-osvity-129-05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Індивідуальна програма розвитку 2026/2027 — чистий бланк</dc:title>
  <dc:subject>Редагований бланк додатка 3 для учнів, які потребують другого — п’ятого рівня підтримки</dc:subject>
  <dc:creator>Освіта+</dc:creator>
  <cp:keywords>ІПР, інклюзивне навчання, 2026/2027, шаблон Word, додаток 3, додаток 4</cp:keywords>
  <dc:description>Підготовлено на основі постанови Кабінету Міністрів України від 05.02.2026 № 129.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